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lineRule="auto"/>
        <w:rPr>
          <w:b w:val="1"/>
          <w:sz w:val="26"/>
          <w:szCs w:val="26"/>
        </w:rPr>
      </w:pP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rPr>
          <w:b w:val="1"/>
          <w:sz w:val="26"/>
          <w:szCs w:val="26"/>
          <w:rtl w:val="0"/>
        </w:rPr>
        <w:t xml:space="preserve">24.04.2024</w:t>
      </w:r>
    </w:p>
    <w:p w:rsidR="00000000" w:rsidDel="00000000" w:rsidP="00000000" w:rsidRDefault="00000000" w:rsidRPr="00000000" w14:paraId="00000002">
      <w:pPr>
        <w:spacing w:after="240" w:lineRule="auto"/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Открыт прием заявок на конкурс лекторов от Российского общества «Знание»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jc w:val="both"/>
        <w:rPr>
          <w:rFonts w:ascii="Arial" w:cs="Arial" w:eastAsia="Arial" w:hAnsi="Arial"/>
          <w:b w:val="1"/>
          <w:i w:val="1"/>
          <w:color w:val="1155cc"/>
          <w:sz w:val="26"/>
          <w:szCs w:val="26"/>
          <w:highlight w:val="white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Участники Знание.Лектор — 2024 получат шанс попасть в региональные команды лекторов Общества «Знание» и регулярно выступать на местных просветительских мероприятиях. 70 победителям основного отбора подарят по 250 тысяч рублей на продвижение своего просветительского контента, а сильнейшим школьникам — путевки в МДЦ «Артек». Подать заявку могут граждане РФ от 14 лет </w:t>
      </w:r>
      <w:hyperlink r:id="rId7">
        <w:r w:rsidDel="00000000" w:rsidR="00000000" w:rsidRPr="00000000">
          <w:rPr>
            <w:b w:val="1"/>
            <w:color w:val="1155cc"/>
            <w:sz w:val="26"/>
            <w:szCs w:val="26"/>
            <w:u w:val="single"/>
            <w:rtl w:val="0"/>
          </w:rPr>
          <w:t xml:space="preserve">на сайте проекта</w:t>
        </w:r>
      </w:hyperlink>
      <w:r w:rsidDel="00000000" w:rsidR="00000000" w:rsidRPr="00000000">
        <w:rPr>
          <w:b w:val="1"/>
          <w:sz w:val="26"/>
          <w:szCs w:val="26"/>
          <w:rtl w:val="0"/>
        </w:rPr>
        <w:t xml:space="preserve"> с 24 апреля до 30 июня 2024 года (</w:t>
      </w:r>
      <w:hyperlink r:id="rId8">
        <w:r w:rsidDel="00000000" w:rsidR="00000000" w:rsidRPr="00000000">
          <w:rPr>
            <w:b w:val="1"/>
            <w:color w:val="1155cc"/>
            <w:sz w:val="26"/>
            <w:szCs w:val="26"/>
            <w:u w:val="single"/>
            <w:rtl w:val="0"/>
          </w:rPr>
          <w:t xml:space="preserve">школьники</w:t>
        </w:r>
      </w:hyperlink>
      <w:r w:rsidDel="00000000" w:rsidR="00000000" w:rsidRPr="00000000">
        <w:rPr>
          <w:b w:val="1"/>
          <w:sz w:val="26"/>
          <w:szCs w:val="26"/>
          <w:rtl w:val="0"/>
        </w:rPr>
        <w:t xml:space="preserve"> — до 3 июня).</w:t>
      </w:r>
      <w:r w:rsidDel="00000000" w:rsidR="00000000" w:rsidRPr="00000000">
        <w:rPr>
          <w:i w:val="1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Основной отбор начнется с обучающего курса по публичным выступлениям. Выпускники курса до 5 июля должны загрузить видеовизитку и рекомендательное письмо от органов государственной власти, общественных объединений, образовательных организаций, научного сообщества или бизнеса. </w:t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С августа по ноябрь пройдет региональный этап: конкурсантам предстоит организовать собственные лекции при поддержке филиалов Общества «Знание». На выбор доступны 14 тематик лекций, одна из них — «семейные ценности» — приурочена к Году семьи в России. </w:t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i w:val="1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Решение о допуске в финал примет Экспертный совет. Конкурсанты выступят перед ним в онлайн-формате с ноября по декабрь.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sz w:val="26"/>
          <w:szCs w:val="26"/>
        </w:rPr>
      </w:pPr>
      <w:r w:rsidDel="00000000" w:rsidR="00000000" w:rsidRPr="00000000">
        <w:rPr>
          <w:i w:val="1"/>
          <w:sz w:val="26"/>
          <w:szCs w:val="26"/>
          <w:rtl w:val="0"/>
        </w:rPr>
        <w:t xml:space="preserve">«За три сезона “Лига Лекторов” показала свою востребованность. Количество участников проекта кратно увеличивалось от года к году, вместе с ним росли и ожидания аудитории: лектор Общества “Знание” должен обладать выдающимися ораторскими навыками, глубокой экспертизой в своей сфере, навыком организации мероприятий. Поэтому отбор в региональные команды лекторов стал серьезнее: теперь он включает обучение, интервью и проверку организаторских способностей. Лидеры общего зачета поедут на трехдневный финал в Москву в 2025 году», </w:t>
      </w:r>
      <w:r w:rsidDel="00000000" w:rsidR="00000000" w:rsidRPr="00000000">
        <w:rPr>
          <w:sz w:val="26"/>
          <w:szCs w:val="26"/>
          <w:rtl w:val="0"/>
        </w:rPr>
        <w:t xml:space="preserve">— сказал генеральный директор Российского общества «Знание» </w:t>
      </w:r>
      <w:r w:rsidDel="00000000" w:rsidR="00000000" w:rsidRPr="00000000">
        <w:rPr>
          <w:b w:val="1"/>
          <w:sz w:val="26"/>
          <w:szCs w:val="26"/>
          <w:rtl w:val="0"/>
        </w:rPr>
        <w:t xml:space="preserve">Максим Древаль</w:t>
      </w:r>
      <w:r w:rsidDel="00000000" w:rsidR="00000000" w:rsidRPr="00000000">
        <w:rPr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Отбор </w:t>
      </w:r>
      <w:hyperlink r:id="rId9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в номинации «Школьники»</w:t>
        </w:r>
      </w:hyperlink>
      <w:r w:rsidDel="00000000" w:rsidR="00000000" w:rsidRPr="00000000">
        <w:rPr>
          <w:sz w:val="26"/>
          <w:szCs w:val="26"/>
          <w:rtl w:val="0"/>
        </w:rPr>
        <w:t xml:space="preserve"> завершится уже в июле: конкурсантов ждут обучение публичным выступлениям, подготовка презентационных материалов и собеседование с экспертами. 175 финалистов отправятся в профильную смену Знание.Лектор в МДЦ «Артек» с 25 сентября по 16 октября 2024 года.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Участники Знание.Лектор могут получить партнерские призы, выполняя дополнительные задания от сервиса «Другое Дело». Рейтинг будет доступен в специальных лидербордах.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sz w:val="26"/>
          <w:szCs w:val="26"/>
        </w:rPr>
      </w:pPr>
      <w:hyperlink r:id="rId10">
        <w:r w:rsidDel="00000000" w:rsidR="00000000" w:rsidRPr="00000000">
          <w:rPr>
            <w:color w:val="0000ff"/>
            <w:sz w:val="26"/>
            <w:szCs w:val="26"/>
            <w:u w:val="single"/>
            <w:rtl w:val="0"/>
          </w:rPr>
          <w:t xml:space="preserve">Проект Знание.Лектор — 2024</w:t>
        </w:r>
      </w:hyperlink>
      <w:r w:rsidDel="00000000" w:rsidR="00000000" w:rsidRPr="00000000">
        <w:rPr>
          <w:sz w:val="26"/>
          <w:szCs w:val="26"/>
          <w:rtl w:val="0"/>
        </w:rPr>
        <w:t xml:space="preserve"> является продолжением Всероссийского конкурса «Лига Лекторов», который за три сезона охватил все регионы России.</w:t>
      </w:r>
    </w:p>
    <w:p w:rsidR="00000000" w:rsidDel="00000000" w:rsidP="00000000" w:rsidRDefault="00000000" w:rsidRPr="00000000" w14:paraId="0000000B">
      <w:pPr>
        <w:spacing w:after="240" w:before="240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940115" cy="3340100"/>
            <wp:effectExtent b="0" l="0" r="0" t="0"/>
            <wp:docPr id="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before="240" w:line="288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240" w:line="288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***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240" w:line="288" w:lineRule="auto"/>
        <w:jc w:val="both"/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Знание.Лектор </w:t>
      </w:r>
      <w:r w:rsidDel="00000000" w:rsidR="00000000" w:rsidRPr="00000000">
        <w:rPr>
          <w:i w:val="1"/>
          <w:rtl w:val="0"/>
        </w:rPr>
        <w:t xml:space="preserve">(ранее «Лига Лекторов») — всероссийский конкурс, позволяющий в каждом регионе выявлять талантливых просветителей и создавать возможности для их профессионального роста в этой области. В его рамках любой желающий может попробовать свои силы в качестве лектора, усовершенствовать навыки публичных выступлений и найти свою аудиторию. Это флагманский проект Российского общества «Знание», который реализуется с 2021 года. Со старта проекта его участниками стали более 21 000 человек.</w:t>
      </w:r>
    </w:p>
    <w:p w:rsidR="00000000" w:rsidDel="00000000" w:rsidP="00000000" w:rsidRDefault="00000000" w:rsidRPr="00000000" w14:paraId="0000000F">
      <w:pPr>
        <w:shd w:fill="ffffff" w:val="clear"/>
        <w:spacing w:after="120" w:before="240" w:line="288" w:lineRule="auto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Официальные интернет-ресурсы конкурса Знание.Лектор:</w:t>
      </w:r>
    </w:p>
    <w:p w:rsidR="00000000" w:rsidDel="00000000" w:rsidP="00000000" w:rsidRDefault="00000000" w:rsidRPr="00000000" w14:paraId="00000010">
      <w:pPr>
        <w:shd w:fill="ffffff" w:val="clear"/>
        <w:spacing w:after="240" w:before="240" w:line="288" w:lineRule="auto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Сайт: </w:t>
      </w:r>
      <w:hyperlink r:id="rId12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https://lektor.znanierussia.ru</w:t>
        </w:r>
      </w:hyperlink>
      <w:r w:rsidDel="00000000" w:rsidR="00000000" w:rsidRPr="00000000">
        <w:rPr>
          <w:i w:val="1"/>
          <w:rtl w:val="0"/>
        </w:rPr>
        <w:t xml:space="preserve"> </w:t>
      </w:r>
    </w:p>
    <w:p w:rsidR="00000000" w:rsidDel="00000000" w:rsidP="00000000" w:rsidRDefault="00000000" w:rsidRPr="00000000" w14:paraId="00000011">
      <w:pPr>
        <w:shd w:fill="ffffff" w:val="clear"/>
        <w:spacing w:after="240" w:before="240" w:line="288" w:lineRule="auto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Сайт номинации «Школьники»: </w:t>
      </w:r>
      <w:hyperlink r:id="rId13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https://lektorshkola.znanierussia.ru</w:t>
        </w:r>
      </w:hyperlink>
      <w:r w:rsidDel="00000000" w:rsidR="00000000" w:rsidRPr="00000000">
        <w:rPr>
          <w:i w:val="1"/>
          <w:rtl w:val="0"/>
        </w:rPr>
        <w:t xml:space="preserve"> </w:t>
      </w:r>
    </w:p>
    <w:p w:rsidR="00000000" w:rsidDel="00000000" w:rsidP="00000000" w:rsidRDefault="00000000" w:rsidRPr="00000000" w14:paraId="00000012">
      <w:pPr>
        <w:shd w:fill="ffffff" w:val="clear"/>
        <w:spacing w:after="240" w:before="240" w:line="288" w:lineRule="auto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Группа ВКонтакте: </w:t>
      </w:r>
      <w:hyperlink r:id="rId14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https://vk.com/znanie_lektor</w:t>
        </w:r>
      </w:hyperlink>
      <w:r w:rsidDel="00000000" w:rsidR="00000000" w:rsidRPr="00000000">
        <w:rPr>
          <w:i w:val="1"/>
          <w:rtl w:val="0"/>
        </w:rPr>
        <w:t xml:space="preserve"> </w:t>
      </w:r>
    </w:p>
    <w:p w:rsidR="00000000" w:rsidDel="00000000" w:rsidP="00000000" w:rsidRDefault="00000000" w:rsidRPr="00000000" w14:paraId="00000013">
      <w:pPr>
        <w:shd w:fill="ffffff" w:val="clear"/>
        <w:spacing w:after="120" w:before="240" w:line="288" w:lineRule="auto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Telegram:</w:t>
      </w:r>
      <w:hyperlink r:id="rId15">
        <w:r w:rsidDel="00000000" w:rsidR="00000000" w:rsidRPr="00000000">
          <w:rPr>
            <w:i w:val="1"/>
            <w:rtl w:val="0"/>
          </w:rPr>
          <w:t xml:space="preserve"> </w:t>
        </w:r>
      </w:hyperlink>
      <w:hyperlink r:id="rId16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https://t.me/ligalektorov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240" w:line="288" w:lineRule="auto"/>
        <w:jc w:val="both"/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Российское общество «Знание»</w:t>
      </w:r>
      <w:r w:rsidDel="00000000" w:rsidR="00000000" w:rsidRPr="00000000">
        <w:rPr>
          <w:i w:val="1"/>
          <w:rtl w:val="0"/>
        </w:rPr>
        <w:t xml:space="preserve"> ведет свою историю от советской общественной организации, основанной в 1947 году по инициативе представителей советской интеллигенции как «Всесоюзное общество по распространению политических и научных знаний» (с 1963 года — Всесоюзное общество «Знание», с 1991 года — Общество «Знание России»). Члены Общества занимались популяризацией науки, читали лекции о достижениях советского хозяйства и промышленности. В 2016 году «Знание России» было преобразовано в Общероссийскую общественно-государственную просветительскую организацию «Российское общество «Знание». 21 апреля 2021 года в Послании Президента РФ Федеральному собранию РФ Владимир Путин заявил о необходимости перезапуска Российского общества «Знание» на современной цифровой платформе.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240" w:line="288" w:lineRule="auto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Больше информации о деятельности Российского общества «Знание» — </w:t>
      </w:r>
      <w:hyperlink r:id="rId17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на сайте</w:t>
        </w:r>
      </w:hyperlink>
      <w:r w:rsidDel="00000000" w:rsidR="00000000" w:rsidRPr="00000000">
        <w:rPr>
          <w:i w:val="1"/>
          <w:rtl w:val="0"/>
        </w:rPr>
        <w:t xml:space="preserve"> и в социальных сетях: </w:t>
      </w:r>
      <w:hyperlink r:id="rId18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ВКонтакте</w:t>
        </w:r>
      </w:hyperlink>
      <w:r w:rsidDel="00000000" w:rsidR="00000000" w:rsidRPr="00000000">
        <w:rPr>
          <w:i w:val="1"/>
          <w:rtl w:val="0"/>
        </w:rPr>
        <w:t xml:space="preserve">, </w:t>
      </w:r>
      <w:hyperlink r:id="rId19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Telegram</w:t>
        </w:r>
      </w:hyperlink>
      <w:r w:rsidDel="00000000" w:rsidR="00000000" w:rsidRPr="00000000">
        <w:rPr>
          <w:i w:val="1"/>
          <w:rtl w:val="0"/>
        </w:rPr>
        <w:t xml:space="preserve">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240" w:line="288" w:lineRule="auto"/>
        <w:jc w:val="both"/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«Другое Дело» </w:t>
      </w:r>
      <w:r w:rsidDel="00000000" w:rsidR="00000000" w:rsidRPr="00000000">
        <w:rPr>
          <w:i w:val="1"/>
          <w:rtl w:val="0"/>
        </w:rPr>
        <w:t xml:space="preserve">— это программа развития президентской платформы «Россия — страна возможностей». Это проект, где можно получить разнообразный и уникальный опыт: здесь можно узнать, чем занимаются программисты, помочь питомнику для животных или отправиться в путешествие по стране. В сервисе собраны задания на любой вкус: экология, искусство, волонтёрство, благотворительность, здоровье и спорт.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jc w:val="both"/>
        <w:rPr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b w:val="1"/>
          <w:rtl w:val="0"/>
        </w:rPr>
        <w:t xml:space="preserve">Контакты для СМИ:</w:t>
      </w:r>
    </w:p>
    <w:p w:rsidR="00000000" w:rsidDel="00000000" w:rsidP="00000000" w:rsidRDefault="00000000" w:rsidRPr="00000000" w14:paraId="00000018">
      <w:pPr>
        <w:spacing w:after="120" w:before="240" w:lineRule="auto"/>
        <w:rPr/>
      </w:pPr>
      <w:r w:rsidDel="00000000" w:rsidR="00000000" w:rsidRPr="00000000">
        <w:rPr>
          <w:b w:val="1"/>
          <w:rtl w:val="0"/>
        </w:rPr>
        <w:t xml:space="preserve">Даниил Аксенов,</w:t>
        <w:br w:type="textWrapping"/>
        <w:t xml:space="preserve"> </w:t>
      </w:r>
      <w:r w:rsidDel="00000000" w:rsidR="00000000" w:rsidRPr="00000000">
        <w:rPr>
          <w:rtl w:val="0"/>
        </w:rPr>
        <w:t xml:space="preserve">+7 (963) 674-00-90, d.aksenov@znanierussia.ru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jc w:val="both"/>
        <w:rPr/>
      </w:pPr>
      <w:bookmarkStart w:colFirst="0" w:colLast="0" w:name="_heading=h.3mr243ch9sm2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20" w:type="default"/>
      <w:footerReference r:id="rId21" w:type="default"/>
      <w:pgSz w:h="16838" w:w="11906" w:orient="portrait"/>
      <w:pgMar w:bottom="1458" w:top="1754" w:left="1701" w:right="850" w:header="1700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5010475</wp:posOffset>
          </wp:positionH>
          <wp:positionV relativeFrom="page">
            <wp:posOffset>266065</wp:posOffset>
          </wp:positionV>
          <wp:extent cx="2011680" cy="929640"/>
          <wp:effectExtent b="0" l="0" r="0" t="0"/>
          <wp:wrapSquare wrapText="bothSides" distB="0" distT="0" distL="114300" distR="114300"/>
          <wp:docPr descr="Рисунок 3" id="18" name="image1.png"/>
          <a:graphic>
            <a:graphicData uri="http://schemas.openxmlformats.org/drawingml/2006/picture">
              <pic:pic>
                <pic:nvPicPr>
                  <pic:cNvPr descr="Рисунок 3" id="0" name="image1.png"/>
                  <pic:cNvPicPr preferRelativeResize="0"/>
                </pic:nvPicPr>
                <pic:blipFill>
                  <a:blip r:embed="rId1"/>
                  <a:srcRect b="23144" l="0" r="0" t="19331"/>
                  <a:stretch>
                    <a:fillRect/>
                  </a:stretch>
                </pic:blipFill>
                <pic:spPr>
                  <a:xfrm>
                    <a:off x="0" y="0"/>
                    <a:ext cx="2011680" cy="9296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820F8C"/>
    <w:rPr>
      <w:lang w:eastAsia="en-GB"/>
    </w:rPr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a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b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c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d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Normal (Web)"/>
    <w:basedOn w:val="a"/>
    <w:uiPriority w:val="99"/>
    <w:unhideWhenUsed w:val="1"/>
    <w:rsid w:val="00F254C0"/>
    <w:pPr>
      <w:spacing w:after="100" w:afterAutospacing="1" w:before="100" w:beforeAutospacing="1"/>
    </w:pPr>
    <w:rPr>
      <w:lang w:eastAsia="ru-RU"/>
    </w:rPr>
  </w:style>
  <w:style w:type="character" w:styleId="a5">
    <w:name w:val="Hyperlink"/>
    <w:basedOn w:val="a0"/>
    <w:uiPriority w:val="99"/>
    <w:unhideWhenUsed w:val="1"/>
    <w:rsid w:val="00F254C0"/>
    <w:rPr>
      <w:color w:val="0000ff"/>
      <w:u w:val="single"/>
    </w:rPr>
  </w:style>
  <w:style w:type="character" w:styleId="10" w:customStyle="1">
    <w:name w:val="Неразрешенное упоминание1"/>
    <w:basedOn w:val="a0"/>
    <w:uiPriority w:val="99"/>
    <w:semiHidden w:val="1"/>
    <w:unhideWhenUsed w:val="1"/>
    <w:rsid w:val="00B31002"/>
    <w:rPr>
      <w:color w:val="605e5c"/>
      <w:shd w:color="auto" w:fill="e1dfdd" w:val="clear"/>
    </w:rPr>
  </w:style>
  <w:style w:type="character" w:styleId="a6">
    <w:name w:val="FollowedHyperlink"/>
    <w:basedOn w:val="a0"/>
    <w:uiPriority w:val="99"/>
    <w:semiHidden w:val="1"/>
    <w:unhideWhenUsed w:val="1"/>
    <w:rsid w:val="00B267E8"/>
    <w:rPr>
      <w:color w:val="954f72" w:themeColor="followedHyperlink"/>
      <w:u w:val="single"/>
    </w:rPr>
  </w:style>
  <w:style w:type="character" w:styleId="a7">
    <w:name w:val="Emphasis"/>
    <w:basedOn w:val="a0"/>
    <w:uiPriority w:val="20"/>
    <w:qFormat w:val="1"/>
    <w:rsid w:val="005F67B5"/>
    <w:rPr>
      <w:i w:val="1"/>
      <w:iCs w:val="1"/>
    </w:rPr>
  </w:style>
  <w:style w:type="character" w:styleId="a8">
    <w:name w:val="annotation reference"/>
    <w:basedOn w:val="a0"/>
    <w:uiPriority w:val="99"/>
    <w:semiHidden w:val="1"/>
    <w:unhideWhenUsed w:val="1"/>
    <w:rsid w:val="00337EE9"/>
    <w:rPr>
      <w:sz w:val="16"/>
      <w:szCs w:val="16"/>
    </w:rPr>
  </w:style>
  <w:style w:type="paragraph" w:styleId="a9">
    <w:name w:val="annotation text"/>
    <w:basedOn w:val="a"/>
    <w:link w:val="aa"/>
    <w:uiPriority w:val="99"/>
    <w:semiHidden w:val="1"/>
    <w:unhideWhenUsed w:val="1"/>
    <w:rsid w:val="00337EE9"/>
    <w:pPr>
      <w:spacing w:after="160"/>
    </w:pPr>
    <w:rPr>
      <w:rFonts w:asciiTheme="minorHAnsi" w:cstheme="minorBidi" w:eastAsiaTheme="minorHAnsi" w:hAnsiTheme="minorHAnsi"/>
      <w:sz w:val="20"/>
      <w:szCs w:val="20"/>
      <w:lang w:eastAsia="en-US"/>
    </w:rPr>
  </w:style>
  <w:style w:type="character" w:styleId="aa" w:customStyle="1">
    <w:name w:val="Текст примечания Знак"/>
    <w:basedOn w:val="a0"/>
    <w:link w:val="a9"/>
    <w:uiPriority w:val="99"/>
    <w:semiHidden w:val="1"/>
    <w:rsid w:val="00337EE9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 w:val="1"/>
    <w:unhideWhenUsed w:val="1"/>
    <w:rsid w:val="00337EE9"/>
    <w:rPr>
      <w:b w:val="1"/>
      <w:bCs w:val="1"/>
    </w:rPr>
  </w:style>
  <w:style w:type="character" w:styleId="ac" w:customStyle="1">
    <w:name w:val="Тема примечания Знак"/>
    <w:basedOn w:val="aa"/>
    <w:link w:val="ab"/>
    <w:uiPriority w:val="99"/>
    <w:semiHidden w:val="1"/>
    <w:rsid w:val="00337EE9"/>
    <w:rPr>
      <w:b w:val="1"/>
      <w:bCs w:val="1"/>
      <w:sz w:val="20"/>
      <w:szCs w:val="20"/>
    </w:rPr>
  </w:style>
  <w:style w:type="paragraph" w:styleId="ad">
    <w:name w:val="Revision"/>
    <w:hidden w:val="1"/>
    <w:uiPriority w:val="99"/>
    <w:semiHidden w:val="1"/>
    <w:rsid w:val="008F1EFD"/>
  </w:style>
  <w:style w:type="paragraph" w:styleId="ae">
    <w:name w:val="Balloon Text"/>
    <w:basedOn w:val="a"/>
    <w:link w:val="af"/>
    <w:uiPriority w:val="99"/>
    <w:semiHidden w:val="1"/>
    <w:unhideWhenUsed w:val="1"/>
    <w:rsid w:val="00AC7CEE"/>
    <w:rPr>
      <w:rFonts w:ascii="Segoe UI" w:cs="Segoe UI" w:hAnsi="Segoe UI"/>
      <w:sz w:val="18"/>
      <w:szCs w:val="18"/>
    </w:rPr>
  </w:style>
  <w:style w:type="character" w:styleId="af" w:customStyle="1">
    <w:name w:val="Текст выноски Знак"/>
    <w:basedOn w:val="a0"/>
    <w:link w:val="ae"/>
    <w:uiPriority w:val="99"/>
    <w:semiHidden w:val="1"/>
    <w:rsid w:val="00AC7CEE"/>
    <w:rPr>
      <w:rFonts w:ascii="Segoe UI" w:cs="Segoe UI" w:eastAsia="Times New Roman" w:hAnsi="Segoe UI"/>
      <w:sz w:val="18"/>
      <w:szCs w:val="18"/>
      <w:lang w:eastAsia="en-GB"/>
    </w:rPr>
  </w:style>
  <w:style w:type="character" w:styleId="20" w:customStyle="1">
    <w:name w:val="Неразрешенное упоминание2"/>
    <w:basedOn w:val="a0"/>
    <w:uiPriority w:val="99"/>
    <w:semiHidden w:val="1"/>
    <w:unhideWhenUsed w:val="1"/>
    <w:rsid w:val="0080774E"/>
    <w:rPr>
      <w:color w:val="605e5c"/>
      <w:shd w:color="auto" w:fill="e1dfdd" w:val="clear"/>
    </w:rPr>
  </w:style>
  <w:style w:type="paragraph" w:styleId="af0">
    <w:name w:val="List Paragraph"/>
    <w:basedOn w:val="a"/>
    <w:uiPriority w:val="34"/>
    <w:qFormat w:val="1"/>
    <w:rsid w:val="00172754"/>
    <w:pPr>
      <w:ind w:left="720"/>
      <w:contextualSpacing w:val="1"/>
    </w:pPr>
  </w:style>
  <w:style w:type="paragraph" w:styleId="Default" w:customStyle="1">
    <w:name w:val="Default"/>
    <w:rsid w:val="000F4966"/>
    <w:pPr>
      <w:autoSpaceDE w:val="0"/>
      <w:autoSpaceDN w:val="0"/>
      <w:adjustRightInd w:val="0"/>
    </w:pPr>
    <w:rPr>
      <w:rFonts w:ascii="Arial" w:cs="Arial" w:hAnsi="Arial"/>
      <w:color w:val="000000"/>
    </w:rPr>
  </w:style>
  <w:style w:type="paragraph" w:styleId="af1">
    <w:name w:val="footnote text"/>
    <w:basedOn w:val="a"/>
    <w:link w:val="af2"/>
    <w:uiPriority w:val="99"/>
    <w:semiHidden w:val="1"/>
    <w:unhideWhenUsed w:val="1"/>
    <w:rsid w:val="006518CB"/>
    <w:rPr>
      <w:sz w:val="20"/>
      <w:szCs w:val="20"/>
    </w:rPr>
  </w:style>
  <w:style w:type="character" w:styleId="af2" w:customStyle="1">
    <w:name w:val="Текст сноски Знак"/>
    <w:basedOn w:val="a0"/>
    <w:link w:val="af1"/>
    <w:uiPriority w:val="99"/>
    <w:semiHidden w:val="1"/>
    <w:rsid w:val="006518CB"/>
    <w:rPr>
      <w:rFonts w:ascii="Times New Roman" w:cs="Times New Roman" w:eastAsia="Times New Roman" w:hAnsi="Times New Roman"/>
      <w:sz w:val="20"/>
      <w:szCs w:val="20"/>
      <w:lang w:eastAsia="en-GB"/>
    </w:rPr>
  </w:style>
  <w:style w:type="character" w:styleId="af3">
    <w:name w:val="footnote reference"/>
    <w:basedOn w:val="a0"/>
    <w:uiPriority w:val="99"/>
    <w:semiHidden w:val="1"/>
    <w:unhideWhenUsed w:val="1"/>
    <w:rsid w:val="006518CB"/>
    <w:rPr>
      <w:vertAlign w:val="superscript"/>
    </w:rPr>
  </w:style>
  <w:style w:type="paragraph" w:styleId="af4">
    <w:name w:val="Subtitle"/>
    <w:basedOn w:val="a"/>
    <w:next w:val="a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af5">
    <w:name w:val="Subtle Emphasis"/>
    <w:basedOn w:val="a0"/>
    <w:uiPriority w:val="19"/>
    <w:qFormat w:val="1"/>
    <w:rsid w:val="00732520"/>
    <w:rPr>
      <w:i w:val="1"/>
      <w:iCs w:val="1"/>
      <w:color w:val="404040" w:themeColor="text1" w:themeTint="0000BF"/>
    </w:rPr>
  </w:style>
  <w:style w:type="character" w:styleId="cf01" w:customStyle="1">
    <w:name w:val="cf01"/>
    <w:basedOn w:val="a0"/>
    <w:rsid w:val="00691F0A"/>
    <w:rPr>
      <w:rFonts w:ascii="Segoe UI" w:cs="Segoe UI" w:hAnsi="Segoe UI" w:hint="default"/>
      <w:sz w:val="18"/>
      <w:szCs w:val="18"/>
    </w:rPr>
  </w:style>
  <w:style w:type="character" w:styleId="af6">
    <w:name w:val="Unresolved Mention"/>
    <w:basedOn w:val="a0"/>
    <w:uiPriority w:val="99"/>
    <w:semiHidden w:val="1"/>
    <w:unhideWhenUsed w:val="1"/>
    <w:rsid w:val="004C5169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2.png"/><Relationship Id="rId10" Type="http://schemas.openxmlformats.org/officeDocument/2006/relationships/hyperlink" Target="https://lektor.znanierussia.ru/" TargetMode="External"/><Relationship Id="rId21" Type="http://schemas.openxmlformats.org/officeDocument/2006/relationships/footer" Target="footer1.xml"/><Relationship Id="rId13" Type="http://schemas.openxmlformats.org/officeDocument/2006/relationships/hyperlink" Target="https://lektorshkola.znanierussia.ru" TargetMode="External"/><Relationship Id="rId12" Type="http://schemas.openxmlformats.org/officeDocument/2006/relationships/hyperlink" Target="https://lektor.znanierussia.ru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lektorshkola.znanierussia.ru" TargetMode="External"/><Relationship Id="rId15" Type="http://schemas.openxmlformats.org/officeDocument/2006/relationships/hyperlink" Target="https://t.me/ligalektorov" TargetMode="External"/><Relationship Id="rId14" Type="http://schemas.openxmlformats.org/officeDocument/2006/relationships/hyperlink" Target="https://vk.com/znanie_lektor" TargetMode="External"/><Relationship Id="rId17" Type="http://schemas.openxmlformats.org/officeDocument/2006/relationships/hyperlink" Target="http://www.znanierussia.ru/" TargetMode="External"/><Relationship Id="rId16" Type="http://schemas.openxmlformats.org/officeDocument/2006/relationships/hyperlink" Target="https://t.me/ligalektorov" TargetMode="External"/><Relationship Id="rId5" Type="http://schemas.openxmlformats.org/officeDocument/2006/relationships/styles" Target="styles.xml"/><Relationship Id="rId19" Type="http://schemas.openxmlformats.org/officeDocument/2006/relationships/hyperlink" Target="https://t.me/Znanie_Russia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s://vk.com/znanierussia" TargetMode="External"/><Relationship Id="rId7" Type="http://schemas.openxmlformats.org/officeDocument/2006/relationships/hyperlink" Target="https://lektor.znanierussia.ru" TargetMode="External"/><Relationship Id="rId8" Type="http://schemas.openxmlformats.org/officeDocument/2006/relationships/hyperlink" Target="https://lektorshkola.znanierussia.ru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NgK4YfAvHNgv8tcDX9XH2aA/+w==">CgMxLjAyCWguMzBqMHpsbDIOaC4zbXIyNDNjaDlzbTI4AHIhMXJ1LVUyRTNOVWR0Nkt2Z0h6S0lhM0xHYWpZSjZPX2R4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2024-04-24T08:11:00Z</dcterms:created>
  <dc:creator>Елена Иванова</dc:creator>
</cp:coreProperties>
</file>